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391F5">
      <w:pPr>
        <w:pStyle w:val="2"/>
        <w:numPr>
          <w:numId w:val="0"/>
        </w:numPr>
        <w:bidi w:val="0"/>
        <w:ind w:leftChars="0"/>
        <w:jc w:val="center"/>
      </w:pPr>
      <w:bookmarkStart w:id="0" w:name="_GoBack"/>
      <w:r>
        <w:rPr>
          <w:rFonts w:hint="eastAsia"/>
        </w:rPr>
        <w:t>文献AI服务平台功能</w:t>
      </w:r>
    </w:p>
    <w:bookmarkEnd w:id="0"/>
    <w:p w14:paraId="4419342F">
      <w:pPr>
        <w:pStyle w:val="5"/>
        <w:numPr>
          <w:ilvl w:val="0"/>
          <w:numId w:val="1"/>
        </w:numPr>
        <w:ind w:left="0" w:firstLine="454"/>
      </w:pPr>
      <w:r>
        <w:rPr>
          <w:rFonts w:hint="eastAsia"/>
        </w:rPr>
        <w:t>学术对话</w:t>
      </w:r>
    </w:p>
    <w:p w14:paraId="5C980EDE">
      <w:pPr>
        <w:pStyle w:val="5"/>
        <w:ind w:left="0" w:firstLine="440" w:firstLineChars="200"/>
      </w:pPr>
      <w:r>
        <w:rPr>
          <w:rFonts w:hint="eastAsia"/>
        </w:rPr>
        <w:t>通过自然语言交互，回答复杂学术问题，提供研究建议。</w:t>
      </w:r>
    </w:p>
    <w:p w14:paraId="7B2D7EFB">
      <w:pPr>
        <w:pStyle w:val="5"/>
        <w:ind w:left="0" w:firstLine="440" w:firstLineChars="200"/>
      </w:pPr>
      <w:r>
        <w:rPr>
          <w:rFonts w:hint="eastAsia"/>
        </w:rPr>
        <w:t>平台提供高度智能的学术对话服务，支持自由输入对话与指令大全选择两种灵活模式。用户可以直接提问或通过上传文件的方式与系统互动，系统将基于海量学术资源库快速响应。所有回答均建立在权威文献基础之上，保证信息的准确性和可靠性。用户可以对文献进行全方位溯源，深入了解答案的来源和依据。同时，平台支持对引用文献进行多样化操作，如解读、翻译、在线引用、文献发散和深度提问等。</w:t>
      </w:r>
    </w:p>
    <w:p w14:paraId="00F1641E">
      <w:pPr>
        <w:pStyle w:val="5"/>
        <w:ind w:left="0" w:firstLine="440" w:firstLineChars="200"/>
        <w:rPr>
          <w:rFonts w:hint="eastAsia"/>
        </w:rPr>
      </w:pPr>
      <w:r>
        <w:drawing>
          <wp:inline distT="0" distB="0" distL="114300" distR="114300">
            <wp:extent cx="5274310" cy="3220720"/>
            <wp:effectExtent l="0" t="0" r="254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EA47">
      <w:pPr>
        <w:pStyle w:val="5"/>
        <w:ind w:left="0" w:firstLine="440" w:firstLineChars="200"/>
      </w:pPr>
      <w:r>
        <w:rPr>
          <w:rFonts w:hint="eastAsia"/>
        </w:rPr>
        <w:t>指令大全基于高频率高需求的学术场景预设指令，涵盖智能写作、可视化、数据分析、学术PPT、学术资源、代码助手、学术思维等广泛学术场景</w:t>
      </w:r>
    </w:p>
    <w:p w14:paraId="4EB43BB1">
      <w:pPr>
        <w:pStyle w:val="5"/>
        <w:ind w:left="454"/>
        <w:rPr>
          <w:rFonts w:hint="eastAsia"/>
        </w:rPr>
      </w:pPr>
      <w:r>
        <w:drawing>
          <wp:inline distT="0" distB="0" distL="114300" distR="114300">
            <wp:extent cx="5266690" cy="2625090"/>
            <wp:effectExtent l="0" t="0" r="10160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E7FB3">
      <w:pPr>
        <w:pStyle w:val="5"/>
        <w:numPr>
          <w:ilvl w:val="0"/>
          <w:numId w:val="1"/>
        </w:numPr>
        <w:ind w:left="0" w:firstLine="454"/>
      </w:pPr>
      <w:r>
        <w:rPr>
          <w:rFonts w:hint="eastAsia"/>
        </w:rPr>
        <w:t>文献管理</w:t>
      </w:r>
    </w:p>
    <w:p w14:paraId="42358670">
      <w:pPr>
        <w:pStyle w:val="5"/>
        <w:ind w:left="0" w:firstLine="440" w:firstLineChars="200"/>
      </w:pPr>
      <w:r>
        <w:rPr>
          <w:rFonts w:hint="eastAsia"/>
        </w:rPr>
        <w:t>平台整合了全面的文献管理功能，包含文献帮读、文献综述、文献翻译、文献对话及引文工具服务。系统支持多维度的内容展示，大幅简化文献引用和综述过程。用户可以通过多种途径便捷导入文献资源，同时引文工具支持多种标准化格式和导出选项，有效提升文献管理效率。</w:t>
      </w:r>
    </w:p>
    <w:p w14:paraId="6CDEB7FC">
      <w:pPr>
        <w:pStyle w:val="5"/>
        <w:ind w:left="0" w:leftChars="0" w:firstLine="0" w:firstLineChars="0"/>
      </w:pPr>
      <w:r>
        <w:drawing>
          <wp:inline distT="0" distB="0" distL="114300" distR="114300">
            <wp:extent cx="5266690" cy="2647315"/>
            <wp:effectExtent l="0" t="0" r="1016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66690" cy="2652395"/>
            <wp:effectExtent l="0" t="0" r="10160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AB2F">
      <w:pPr>
        <w:pStyle w:val="5"/>
        <w:ind w:left="0" w:leftChars="0" w:firstLine="0" w:firstLineChars="0"/>
      </w:pPr>
      <w:r>
        <w:drawing>
          <wp:inline distT="0" distB="0" distL="114300" distR="114300">
            <wp:extent cx="5266690" cy="2622550"/>
            <wp:effectExtent l="0" t="0" r="10160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D1E5">
      <w:pPr>
        <w:pStyle w:val="5"/>
        <w:ind w:left="0" w:firstLine="440" w:firstLineChars="200"/>
        <w:rPr>
          <w:rFonts w:hint="eastAsia"/>
        </w:rPr>
      </w:pPr>
      <w:r>
        <w:drawing>
          <wp:inline distT="0" distB="0" distL="0" distR="0">
            <wp:extent cx="4967605" cy="2602230"/>
            <wp:effectExtent l="0" t="0" r="4445" b="7620"/>
            <wp:docPr id="150344269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42694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60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F522">
      <w:pPr>
        <w:pStyle w:val="5"/>
        <w:numPr>
          <w:ilvl w:val="0"/>
          <w:numId w:val="1"/>
        </w:numPr>
        <w:ind w:left="0" w:firstLine="454"/>
      </w:pPr>
      <w:r>
        <w:rPr>
          <w:rFonts w:hint="eastAsia"/>
        </w:rPr>
        <w:t>AI解读</w:t>
      </w:r>
    </w:p>
    <w:p w14:paraId="7A4F51E9">
      <w:pPr>
        <w:pStyle w:val="5"/>
        <w:ind w:left="0" w:firstLine="440" w:firstLineChars="200"/>
      </w:pPr>
      <w:r>
        <w:rPr>
          <w:rFonts w:hint="eastAsia"/>
        </w:rPr>
        <w:t>采用先进的AI算法对文献进行深度解读，系统能够精准分析文章重点内容和细节，帮助用户快速掌握文献精髓。用户可以随时对文献内容进行提问，获取即时解答，实现与文献的深度互动学习。</w:t>
      </w:r>
    </w:p>
    <w:p w14:paraId="502293FE">
      <w:pPr>
        <w:pStyle w:val="5"/>
        <w:ind w:left="0" w:firstLine="440" w:firstLineChars="200"/>
      </w:pPr>
      <w:r>
        <w:drawing>
          <wp:inline distT="0" distB="0" distL="114300" distR="114300">
            <wp:extent cx="5271770" cy="2661920"/>
            <wp:effectExtent l="0" t="0" r="5080" b="508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68595" cy="2651125"/>
            <wp:effectExtent l="0" t="0" r="8255" b="158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0F60">
      <w:pPr>
        <w:pStyle w:val="5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8595" cy="2628900"/>
            <wp:effectExtent l="0" t="0" r="825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D6E7">
      <w:pPr>
        <w:pStyle w:val="5"/>
        <w:numPr>
          <w:ilvl w:val="0"/>
          <w:numId w:val="1"/>
        </w:numPr>
        <w:ind w:left="0" w:firstLine="454"/>
      </w:pPr>
      <w:r>
        <w:rPr>
          <w:rFonts w:hint="eastAsia"/>
        </w:rPr>
        <w:t>我的研究</w:t>
      </w:r>
    </w:p>
    <w:p w14:paraId="50609D24">
      <w:pPr>
        <w:pStyle w:val="5"/>
        <w:ind w:left="0" w:firstLine="442" w:firstLineChars="200"/>
        <w:rPr>
          <w:b/>
          <w:bCs/>
        </w:rPr>
      </w:pPr>
      <w:r>
        <w:rPr>
          <w:rFonts w:hint="eastAsia"/>
          <w:b/>
          <w:bCs/>
        </w:rPr>
        <w:t>智能研究助手</w:t>
      </w:r>
    </w:p>
    <w:p w14:paraId="28B6F84F">
      <w:pPr>
        <w:pStyle w:val="5"/>
        <w:ind w:left="0" w:firstLine="440" w:firstLineChars="200"/>
        <w:rPr>
          <w:b/>
          <w:bCs/>
        </w:rPr>
      </w:pPr>
      <w:r>
        <w:rPr>
          <w:rFonts w:hint="eastAsia"/>
        </w:rPr>
        <w:t>我的研究提供一键式研究功能，通过AI技术生成深度解答，帮助用户全面掌握研究主题。系统采用流式输出方式，确保即时响应，并支持多角度问题探索，帮助用户获取更深层次的研究洞见。这一功能特别适合需要快速获取专业知识的学生和研究人员。</w:t>
      </w:r>
    </w:p>
    <w:p w14:paraId="08A666C5">
      <w:pPr>
        <w:pStyle w:val="5"/>
        <w:ind w:left="0" w:firstLine="442" w:firstLineChars="200"/>
        <w:rPr>
          <w:b/>
          <w:bCs/>
        </w:rPr>
      </w:pPr>
      <w:r>
        <w:rPr>
          <w:rFonts w:hint="eastAsia"/>
          <w:b/>
          <w:bCs/>
        </w:rPr>
        <w:t>研究报告定制</w:t>
      </w:r>
    </w:p>
    <w:p w14:paraId="53A56D4B">
      <w:pPr>
        <w:pStyle w:val="5"/>
        <w:ind w:left="0" w:firstLine="440" w:firstLineChars="200"/>
      </w:pPr>
      <w:r>
        <w:rPr>
          <w:rFonts w:hint="eastAsia"/>
        </w:rPr>
        <w:t>用户可以上传相关文献，系统将智能生成定制化研究报告。支持内容的自由编辑和扩展，确保报告更贴合研究需求。平台提供实时更新与跟踪功能，持续完善研究内容，实时把握最新研究动态。</w:t>
      </w:r>
    </w:p>
    <w:p w14:paraId="2C8239FB">
      <w:pPr>
        <w:pStyle w:val="5"/>
        <w:ind w:left="0" w:leftChars="0" w:firstLine="0" w:firstLineChars="0"/>
      </w:pPr>
      <w:r>
        <w:drawing>
          <wp:inline distT="0" distB="0" distL="114300" distR="114300">
            <wp:extent cx="5266055" cy="2645410"/>
            <wp:effectExtent l="0" t="0" r="10795" b="254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71770" cy="2651125"/>
            <wp:effectExtent l="0" t="0" r="5080" b="1587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6604">
      <w:pPr>
        <w:pStyle w:val="5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58435" cy="2647315"/>
            <wp:effectExtent l="0" t="0" r="18415" b="63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A90F">
      <w:pPr>
        <w:pStyle w:val="5"/>
        <w:numPr>
          <w:ilvl w:val="0"/>
          <w:numId w:val="1"/>
        </w:numPr>
        <w:ind w:left="0" w:firstLine="454"/>
      </w:pPr>
      <w:r>
        <w:rPr>
          <w:rFonts w:hint="eastAsia"/>
        </w:rPr>
        <w:t>团队空间</w:t>
      </w:r>
    </w:p>
    <w:p w14:paraId="4DAFC2E9">
      <w:pPr>
        <w:pStyle w:val="5"/>
        <w:ind w:left="0" w:firstLine="440" w:firstLineChars="200"/>
      </w:pPr>
      <w:r>
        <w:rPr>
          <w:rFonts w:hint="eastAsia"/>
        </w:rPr>
        <w:t>团队空间为团队打造专业的协作环境，实现团队成员间的高效协同。在这个空间中，团队可以统一管理和共享研究资源，成员之间能够协同阅读和标注文献。平台支持团队构建专属知识库，共享成员研究成果并实时跟踪最新动态，全面提升团队研究效率。</w:t>
      </w:r>
    </w:p>
    <w:p w14:paraId="66C6BF67">
      <w:pPr>
        <w:pStyle w:val="5"/>
        <w:ind w:left="0" w:firstLine="440" w:firstLineChars="200"/>
        <w:jc w:val="both"/>
        <w:rPr>
          <w:rFonts w:hint="eastAsia"/>
        </w:rPr>
      </w:pPr>
      <w:r>
        <w:drawing>
          <wp:inline distT="0" distB="0" distL="114300" distR="114300">
            <wp:extent cx="5268595" cy="2653665"/>
            <wp:effectExtent l="0" t="0" r="8255" b="1333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06EB">
      <w:pPr>
        <w:pStyle w:val="5"/>
        <w:numPr>
          <w:ilvl w:val="0"/>
          <w:numId w:val="1"/>
        </w:numPr>
        <w:ind w:left="0" w:firstLine="454"/>
      </w:pPr>
      <w:r>
        <w:rPr>
          <w:rFonts w:hint="eastAsia"/>
        </w:rPr>
        <w:t>AI工具箱</w:t>
      </w:r>
    </w:p>
    <w:p w14:paraId="282DE9B0">
      <w:pPr>
        <w:pStyle w:val="5"/>
        <w:numPr>
          <w:ilvl w:val="0"/>
          <w:numId w:val="2"/>
        </w:numPr>
        <w:ind w:left="0" w:firstLine="454"/>
      </w:pPr>
      <w:r>
        <w:rPr>
          <w:rFonts w:hint="eastAsia"/>
        </w:rPr>
        <w:t>AI审稿</w:t>
      </w:r>
    </w:p>
    <w:p w14:paraId="1E78ACFD">
      <w:pPr>
        <w:pStyle w:val="5"/>
        <w:ind w:left="0" w:firstLine="440" w:firstLineChars="200"/>
      </w:pPr>
      <w:r>
        <w:rPr>
          <w:rFonts w:hint="eastAsia"/>
        </w:rPr>
        <w:t>平台提供全方位的学术审查服务，通过先进的AI技术进行多维度的文献审核。系统集成了重复率检测、AIGC内容识别和审稿质量评估功能，可从论文结构完整性、研究方法规范性、数据分析可靠性等维度进行评估，并提供有针对性的修改建议，帮助提升论文质量。</w:t>
      </w:r>
    </w:p>
    <w:p w14:paraId="2289A1F4">
      <w:pPr>
        <w:pStyle w:val="5"/>
        <w:ind w:left="0" w:firstLine="440" w:firstLineChars="200"/>
      </w:pPr>
      <w:r>
        <w:drawing>
          <wp:inline distT="0" distB="0" distL="114300" distR="114300">
            <wp:extent cx="5266690" cy="2620010"/>
            <wp:effectExtent l="0" t="0" r="10160" b="889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658110"/>
            <wp:effectExtent l="0" t="0" r="12700" b="889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53E17C4">
      <w:pPr>
        <w:pStyle w:val="5"/>
        <w:ind w:left="0" w:leftChars="0" w:firstLine="0" w:firstLineChars="0"/>
      </w:pPr>
      <w:r>
        <w:drawing>
          <wp:inline distT="0" distB="0" distL="114300" distR="114300">
            <wp:extent cx="5268595" cy="2642870"/>
            <wp:effectExtent l="0" t="0" r="8255" b="508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89F3">
      <w:pPr>
        <w:pStyle w:val="5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4150" cy="2628265"/>
            <wp:effectExtent l="0" t="0" r="12700" b="63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4BFD">
      <w:pPr>
        <w:pStyle w:val="5"/>
        <w:numPr>
          <w:ilvl w:val="0"/>
          <w:numId w:val="2"/>
        </w:numPr>
        <w:ind w:left="0" w:firstLine="454"/>
      </w:pPr>
      <w:r>
        <w:rPr>
          <w:rFonts w:hint="eastAsia"/>
        </w:rPr>
        <w:t>全文翻译</w:t>
      </w:r>
    </w:p>
    <w:p w14:paraId="5AFFF4AC">
      <w:pPr>
        <w:pStyle w:val="5"/>
        <w:ind w:left="0" w:firstLine="440" w:firstLineChars="200"/>
      </w:pPr>
      <w:r>
        <w:rPr>
          <w:rFonts w:hint="eastAsia"/>
        </w:rPr>
        <w:t>平台提供专业的学术翻译服务，支持中英文献双语对照翻译。用户可以选择原文-译文对照或纯译文两种阅读模式，系统通过专业术语库支持和上下文理解，确保翻译的准确性和学术性，为跨语言学术交流提供有力支持。</w:t>
      </w:r>
    </w:p>
    <w:p w14:paraId="492B6713">
      <w:pPr>
        <w:pStyle w:val="5"/>
        <w:ind w:left="0" w:leftChars="0" w:firstLine="0" w:firstLineChars="0"/>
        <w:jc w:val="both"/>
        <w:rPr>
          <w:rFonts w:hint="eastAsia"/>
        </w:rPr>
      </w:pPr>
      <w:r>
        <w:drawing>
          <wp:inline distT="0" distB="0" distL="114300" distR="114300">
            <wp:extent cx="5271770" cy="2659380"/>
            <wp:effectExtent l="0" t="0" r="5080" b="762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58435" cy="2647315"/>
            <wp:effectExtent l="0" t="0" r="18415" b="63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28830">
      <w:pPr>
        <w:pStyle w:val="5"/>
        <w:ind w:left="907"/>
        <w:rPr>
          <w:rFonts w:hint="eastAsia"/>
        </w:rPr>
      </w:pPr>
    </w:p>
    <w:p w14:paraId="1AA7384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D942C0"/>
    <w:multiLevelType w:val="multilevel"/>
    <w:tmpl w:val="1DD942C0"/>
    <w:lvl w:ilvl="0" w:tentative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29EC09FB"/>
    <w:multiLevelType w:val="multilevel"/>
    <w:tmpl w:val="29EC09FB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A95FFC"/>
    <w:rsid w:val="2BA9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2024-12-12T00:24:00Z</dcterms:created>
  <dc:creator>xinxi-lidl</dc:creator>
  <cp:lastModifiedBy>xinxi-lidl</cp:lastModifiedBy>
  <dcterms:modified xsi:type="dcterms:W3CDTF">2024-12-12T00:25:01Z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7304B0D6257D4754B5692788BCC92530_11</vt:lpwstr>
  </property>
</Properties>
</file>